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2DE" w:rsidRPr="004832DE" w:rsidRDefault="004832DE" w:rsidP="004832DE">
      <w:pPr>
        <w:shd w:val="clear" w:color="auto" w:fill="FFFFFF"/>
        <w:spacing w:before="150" w:after="0" w:line="240" w:lineRule="auto"/>
        <w:jc w:val="both"/>
        <w:outlineLvl w:val="0"/>
        <w:rPr>
          <w:rFonts w:ascii="Times New Roman" w:eastAsia="Times New Roman" w:hAnsi="Times New Roman" w:cs="Times New Roman"/>
          <w:b/>
          <w:bCs/>
          <w:color w:val="026896"/>
          <w:kern w:val="36"/>
          <w:sz w:val="28"/>
          <w:szCs w:val="28"/>
          <w:lang w:eastAsia="vi-VN"/>
        </w:rPr>
      </w:pPr>
      <w:r w:rsidRPr="004832DE">
        <w:rPr>
          <w:rFonts w:ascii="Times New Roman" w:eastAsia="Times New Roman" w:hAnsi="Times New Roman" w:cs="Times New Roman"/>
          <w:b/>
          <w:bCs/>
          <w:color w:val="026896"/>
          <w:kern w:val="36"/>
          <w:sz w:val="28"/>
          <w:szCs w:val="28"/>
          <w:lang w:eastAsia="vi-VN"/>
        </w:rPr>
        <w:t>Dịch vụ công trực tuyến toàn trình, dịch vụ công trực tuyến một phần là gì?</w:t>
      </w:r>
    </w:p>
    <w:p w:rsidR="004832DE" w:rsidRDefault="004832DE" w:rsidP="004832DE">
      <w:pPr>
        <w:pStyle w:val="NormalWeb"/>
        <w:shd w:val="clear" w:color="auto" w:fill="FFFFFF"/>
        <w:spacing w:before="0" w:beforeAutospacing="0" w:after="150" w:afterAutospacing="0"/>
        <w:jc w:val="both"/>
        <w:rPr>
          <w:color w:val="333333"/>
          <w:sz w:val="28"/>
          <w:szCs w:val="28"/>
        </w:rPr>
      </w:pPr>
    </w:p>
    <w:p w:rsidR="004832DE" w:rsidRPr="004832DE" w:rsidRDefault="004832DE" w:rsidP="004832DE">
      <w:pPr>
        <w:pStyle w:val="NormalWeb"/>
        <w:shd w:val="clear" w:color="auto" w:fill="FFFFFF"/>
        <w:spacing w:before="0" w:beforeAutospacing="0" w:after="150" w:afterAutospacing="0"/>
        <w:jc w:val="both"/>
        <w:rPr>
          <w:color w:val="333333"/>
          <w:sz w:val="28"/>
          <w:szCs w:val="28"/>
        </w:rPr>
      </w:pPr>
      <w:r w:rsidRPr="004832DE">
        <w:rPr>
          <w:color w:val="333333"/>
          <w:sz w:val="28"/>
          <w:szCs w:val="28"/>
        </w:rPr>
        <w:t>Theo khoản 1 Điều 11 </w:t>
      </w:r>
      <w:hyperlink r:id="rId4" w:tgtFrame="_blank" w:history="1">
        <w:r w:rsidRPr="004832DE">
          <w:rPr>
            <w:rStyle w:val="Hyperlink"/>
            <w:sz w:val="28"/>
            <w:szCs w:val="28"/>
          </w:rPr>
          <w:t>Nghị định 42/2022/NĐ-CP</w:t>
        </w:r>
      </w:hyperlink>
      <w:r w:rsidRPr="004832DE">
        <w:rPr>
          <w:color w:val="333333"/>
          <w:sz w:val="28"/>
          <w:szCs w:val="28"/>
        </w:rPr>
        <w:t>, </w:t>
      </w:r>
      <w:r w:rsidRPr="004832DE">
        <w:rPr>
          <w:rStyle w:val="Strong"/>
          <w:rFonts w:eastAsiaTheme="majorEastAsia"/>
          <w:color w:val="333333"/>
          <w:sz w:val="28"/>
          <w:szCs w:val="28"/>
        </w:rPr>
        <w:t>từ ngày 15/8/2022</w:t>
      </w:r>
      <w:r w:rsidRPr="004832DE">
        <w:rPr>
          <w:color w:val="333333"/>
          <w:sz w:val="28"/>
          <w:szCs w:val="28"/>
        </w:rPr>
        <w:t>, cơ quan nhà nước cung cấp dịch vụ công trực tuyến theo 02 mức độ như sau:</w:t>
      </w:r>
    </w:p>
    <w:p w:rsidR="004832DE" w:rsidRPr="004832DE" w:rsidRDefault="004832DE" w:rsidP="004832DE">
      <w:pPr>
        <w:pStyle w:val="NormalWeb"/>
        <w:shd w:val="clear" w:color="auto" w:fill="FFFFFF"/>
        <w:spacing w:before="0" w:beforeAutospacing="0" w:after="150" w:afterAutospacing="0"/>
        <w:jc w:val="both"/>
        <w:rPr>
          <w:color w:val="333333"/>
          <w:sz w:val="28"/>
          <w:szCs w:val="28"/>
        </w:rPr>
      </w:pPr>
      <w:r w:rsidRPr="004832DE">
        <w:rPr>
          <w:rStyle w:val="Emphasis"/>
          <w:b/>
          <w:bCs/>
          <w:color w:val="333333"/>
          <w:sz w:val="28"/>
          <w:szCs w:val="28"/>
        </w:rPr>
        <w:t>- Dịch vụ công trực tuyến toàn trình:</w:t>
      </w:r>
      <w:r w:rsidRPr="004832DE">
        <w:rPr>
          <w:color w:val="333333"/>
          <w:sz w:val="28"/>
          <w:szCs w:val="28"/>
        </w:rPr>
        <w:t> là dịch vụ bảo 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p w:rsidR="004832DE" w:rsidRPr="004832DE" w:rsidRDefault="004832DE" w:rsidP="004832DE">
      <w:pPr>
        <w:pStyle w:val="NormalWeb"/>
        <w:shd w:val="clear" w:color="auto" w:fill="FFFFFF"/>
        <w:spacing w:before="0" w:beforeAutospacing="0" w:after="150" w:afterAutospacing="0"/>
        <w:jc w:val="both"/>
        <w:rPr>
          <w:color w:val="333333"/>
          <w:sz w:val="28"/>
          <w:szCs w:val="28"/>
        </w:rPr>
      </w:pPr>
      <w:r w:rsidRPr="004832DE">
        <w:rPr>
          <w:rStyle w:val="Emphasis"/>
          <w:b/>
          <w:bCs/>
          <w:color w:val="333333"/>
          <w:sz w:val="28"/>
          <w:szCs w:val="28"/>
        </w:rPr>
        <w:t>- Dịch vụ công trực tuyến một phần:</w:t>
      </w:r>
      <w:r w:rsidRPr="004832DE">
        <w:rPr>
          <w:color w:val="333333"/>
          <w:sz w:val="28"/>
          <w:szCs w:val="28"/>
        </w:rPr>
        <w:t> là dịch vụ công trực tuyến không bảo đảm các điều kiện của dịch vụ công trực tuyến toàn trình.</w:t>
      </w:r>
    </w:p>
    <w:p w:rsidR="004832DE" w:rsidRPr="004832DE" w:rsidRDefault="004832DE" w:rsidP="004832DE">
      <w:pPr>
        <w:pStyle w:val="NormalWeb"/>
        <w:shd w:val="clear" w:color="auto" w:fill="FFFFFF"/>
        <w:spacing w:before="0" w:beforeAutospacing="0" w:after="150" w:afterAutospacing="0"/>
        <w:jc w:val="both"/>
        <w:rPr>
          <w:color w:val="333333"/>
          <w:sz w:val="28"/>
          <w:szCs w:val="28"/>
        </w:rPr>
      </w:pPr>
      <w:r w:rsidRPr="004832DE">
        <w:rPr>
          <w:color w:val="333333"/>
          <w:sz w:val="28"/>
          <w:szCs w:val="28"/>
        </w:rPr>
        <w:t>Cơ quan nhà nước ứng dụng công nghệ thông tin, công nghệ số tối đa trong quá trình cung cấp và xử lý dịch vụ công trực tuyến trên môi trường mạng trừ trường hợp tổ chức, cá nhân sử dụng dịch vụ phải hiện diện tại cơ quan nhà nước hoặc cơ quan nhà nước phải đi thẩm tra, xác minh tại hiện trường theo quy định của pháp luật.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10"/>
      </w:tblGrid>
      <w:tr w:rsidR="004832DE" w:rsidRPr="004832DE" w:rsidTr="004832DE">
        <w:tc>
          <w:tcPr>
            <w:tcW w:w="9015" w:type="dxa"/>
            <w:tcBorders>
              <w:top w:val="outset" w:sz="6" w:space="0" w:color="auto"/>
              <w:left w:val="outset" w:sz="6" w:space="0" w:color="auto"/>
              <w:bottom w:val="outset" w:sz="6" w:space="0" w:color="auto"/>
              <w:right w:val="outset" w:sz="6" w:space="0" w:color="auto"/>
            </w:tcBorders>
            <w:shd w:val="clear" w:color="auto" w:fill="FFFFCC"/>
            <w:vAlign w:val="center"/>
            <w:hideMark/>
          </w:tcPr>
          <w:p w:rsidR="004832DE" w:rsidRPr="004832DE" w:rsidRDefault="004832DE" w:rsidP="004832DE">
            <w:pPr>
              <w:pStyle w:val="NormalWeb"/>
              <w:spacing w:before="0" w:beforeAutospacing="0" w:after="150" w:afterAutospacing="0"/>
              <w:jc w:val="both"/>
              <w:rPr>
                <w:color w:val="333333"/>
                <w:sz w:val="28"/>
                <w:szCs w:val="28"/>
              </w:rPr>
            </w:pPr>
            <w:r w:rsidRPr="004832DE">
              <w:rPr>
                <w:color w:val="333333"/>
                <w:sz w:val="28"/>
                <w:szCs w:val="28"/>
              </w:rPr>
              <w:t>Trước đây, dịch vụ công trực tuyến bao gồm 04 mức độ:</w:t>
            </w:r>
          </w:p>
          <w:p w:rsidR="004832DE" w:rsidRPr="004832DE" w:rsidRDefault="004832DE" w:rsidP="004832DE">
            <w:pPr>
              <w:pStyle w:val="NormalWeb"/>
              <w:spacing w:before="0" w:beforeAutospacing="0" w:after="150" w:afterAutospacing="0"/>
              <w:jc w:val="both"/>
              <w:rPr>
                <w:color w:val="333333"/>
                <w:sz w:val="28"/>
                <w:szCs w:val="28"/>
              </w:rPr>
            </w:pPr>
            <w:r w:rsidRPr="004832DE">
              <w:rPr>
                <w:color w:val="333333"/>
                <w:sz w:val="28"/>
                <w:szCs w:val="28"/>
              </w:rPr>
              <w:t>- Dịch vụ công trực tuyến mức độ 1: là dịch vụ bảo đảm cung cấp đầy đủ các thông tin về thủ tục hành chính và các văn bản có liên quan quy định về thủ tục hành chính đó.</w:t>
            </w:r>
          </w:p>
          <w:p w:rsidR="004832DE" w:rsidRPr="004832DE" w:rsidRDefault="004832DE" w:rsidP="004832DE">
            <w:pPr>
              <w:pStyle w:val="NormalWeb"/>
              <w:spacing w:before="0" w:beforeAutospacing="0" w:after="150" w:afterAutospacing="0"/>
              <w:jc w:val="both"/>
              <w:rPr>
                <w:color w:val="333333"/>
                <w:sz w:val="28"/>
                <w:szCs w:val="28"/>
              </w:rPr>
            </w:pPr>
            <w:r w:rsidRPr="004832DE">
              <w:rPr>
                <w:color w:val="333333"/>
                <w:sz w:val="28"/>
                <w:szCs w:val="28"/>
              </w:rPr>
              <w:t>- Dịch vụ công trực tuyến mức độ 2: là dịch vụ công trực tuyến mức độ 1 và cho phép người sử dụng tải về các mẫu văn bản và khai báo để hoàn thiện hồ sơ theo yêu cầu. Hồ sơ sau khi hoàn thiện được gửi trực tiếp hoặc qua đường bưu điện đến cơ quan, tổ chức cung cấp dịch vụ.</w:t>
            </w:r>
          </w:p>
          <w:p w:rsidR="004832DE" w:rsidRPr="004832DE" w:rsidRDefault="004832DE" w:rsidP="004832DE">
            <w:pPr>
              <w:pStyle w:val="NormalWeb"/>
              <w:spacing w:before="0" w:beforeAutospacing="0" w:after="150" w:afterAutospacing="0"/>
              <w:jc w:val="both"/>
              <w:rPr>
                <w:color w:val="333333"/>
                <w:sz w:val="28"/>
                <w:szCs w:val="28"/>
              </w:rPr>
            </w:pPr>
            <w:r w:rsidRPr="004832DE">
              <w:rPr>
                <w:color w:val="333333"/>
                <w:sz w:val="28"/>
                <w:szCs w:val="28"/>
              </w:rPr>
              <w:t>- Dịch vụ công trực tuyến mức độ 3: là dịch vụ công trực tuyến mức độ 2 và cho phép người sử dụng điền và gửi trực tuyến các mẫu văn bản đến cơ quan, tổ chức cung cấp dịch vụ. Các giao dịch trong quá trình xử lý hồ sơ và cung cấp dịch vụ được thực hiện trên môi trường mạng. Việc thanh toán lệ phí (nếu có) và nhận kết quả được thực hiện trực tiếp tại cơ quan, tổ chức cung cấp dịch vụ.</w:t>
            </w:r>
          </w:p>
          <w:p w:rsidR="004832DE" w:rsidRPr="004832DE" w:rsidRDefault="004832DE" w:rsidP="004832DE">
            <w:pPr>
              <w:pStyle w:val="NormalWeb"/>
              <w:spacing w:before="0" w:beforeAutospacing="0" w:after="150" w:afterAutospacing="0"/>
              <w:jc w:val="both"/>
              <w:rPr>
                <w:color w:val="333333"/>
                <w:sz w:val="28"/>
                <w:szCs w:val="28"/>
              </w:rPr>
            </w:pPr>
            <w:r w:rsidRPr="004832DE">
              <w:rPr>
                <w:color w:val="333333"/>
                <w:sz w:val="28"/>
                <w:szCs w:val="28"/>
              </w:rPr>
              <w:t>- Dịch vụ công trực tuyến mức độ 4: là dịch vụ công trực tuyến mức độ 3 và cho phép người sử dụng thanh toán lệ phí (nếu có) được thực hiện trực tuyến. Việc trả kết quả có thể được thực hiện trực tuyến, gửi trực tiếp hoặc qua đường bưu điện đến người sử dụng.</w:t>
            </w:r>
          </w:p>
          <w:p w:rsidR="004832DE" w:rsidRPr="004832DE" w:rsidRDefault="004832DE" w:rsidP="004832DE">
            <w:pPr>
              <w:pStyle w:val="NormalWeb"/>
              <w:spacing w:before="0" w:beforeAutospacing="0" w:after="150" w:afterAutospacing="0"/>
              <w:jc w:val="both"/>
              <w:rPr>
                <w:color w:val="333333"/>
                <w:sz w:val="28"/>
                <w:szCs w:val="28"/>
              </w:rPr>
            </w:pPr>
            <w:r w:rsidRPr="004832DE">
              <w:rPr>
                <w:color w:val="333333"/>
                <w:sz w:val="28"/>
                <w:szCs w:val="28"/>
              </w:rPr>
              <w:t>(Khoản 4 Điều 3 </w:t>
            </w:r>
            <w:hyperlink r:id="rId5" w:tgtFrame="_blank" w:history="1">
              <w:r w:rsidRPr="004832DE">
                <w:rPr>
                  <w:rStyle w:val="Hyperlink"/>
                  <w:sz w:val="28"/>
                  <w:szCs w:val="28"/>
                </w:rPr>
                <w:t>Nghị định 43/2011/NĐ-CP</w:t>
              </w:r>
            </w:hyperlink>
            <w:r w:rsidRPr="004832DE">
              <w:rPr>
                <w:color w:val="333333"/>
                <w:sz w:val="28"/>
                <w:szCs w:val="28"/>
              </w:rPr>
              <w:t>)</w:t>
            </w:r>
          </w:p>
        </w:tc>
      </w:tr>
    </w:tbl>
    <w:p w:rsidR="001D401A" w:rsidRPr="004832DE" w:rsidRDefault="001D401A" w:rsidP="004832DE">
      <w:pPr>
        <w:jc w:val="both"/>
        <w:rPr>
          <w:rFonts w:ascii="Times New Roman" w:hAnsi="Times New Roman" w:cs="Times New Roman"/>
          <w:sz w:val="28"/>
          <w:szCs w:val="28"/>
        </w:rPr>
      </w:pPr>
      <w:bookmarkStart w:id="0" w:name="_GoBack"/>
      <w:bookmarkEnd w:id="0"/>
    </w:p>
    <w:sectPr w:rsidR="001D401A" w:rsidRPr="00483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0A"/>
    <w:rsid w:val="001D401A"/>
    <w:rsid w:val="0030610A"/>
    <w:rsid w:val="004832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03EB5-ABCC-4034-882D-8A9FF1D5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3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paragraph" w:styleId="Heading2">
    <w:name w:val="heading 2"/>
    <w:basedOn w:val="Normal"/>
    <w:next w:val="Normal"/>
    <w:link w:val="Heading2Char"/>
    <w:uiPriority w:val="9"/>
    <w:semiHidden/>
    <w:unhideWhenUsed/>
    <w:qFormat/>
    <w:rsid w:val="00483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2DE"/>
    <w:rPr>
      <w:rFonts w:ascii="Times New Roman" w:eastAsia="Times New Roman" w:hAnsi="Times New Roman" w:cs="Times New Roman"/>
      <w:b/>
      <w:bCs/>
      <w:kern w:val="36"/>
      <w:sz w:val="48"/>
      <w:szCs w:val="48"/>
      <w:lang w:eastAsia="vi-VN"/>
    </w:rPr>
  </w:style>
  <w:style w:type="character" w:customStyle="1" w:styleId="Heading2Char">
    <w:name w:val="Heading 2 Char"/>
    <w:basedOn w:val="DefaultParagraphFont"/>
    <w:link w:val="Heading2"/>
    <w:uiPriority w:val="9"/>
    <w:semiHidden/>
    <w:rsid w:val="004832DE"/>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4832DE"/>
    <w:rPr>
      <w:b/>
      <w:bCs/>
    </w:rPr>
  </w:style>
  <w:style w:type="paragraph" w:styleId="NormalWeb">
    <w:name w:val="Normal (Web)"/>
    <w:basedOn w:val="Normal"/>
    <w:uiPriority w:val="99"/>
    <w:semiHidden/>
    <w:unhideWhenUsed/>
    <w:rsid w:val="004832D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4832DE"/>
    <w:rPr>
      <w:color w:val="0000FF"/>
      <w:u w:val="single"/>
    </w:rPr>
  </w:style>
  <w:style w:type="character" w:styleId="Emphasis">
    <w:name w:val="Emphasis"/>
    <w:basedOn w:val="DefaultParagraphFont"/>
    <w:uiPriority w:val="20"/>
    <w:qFormat/>
    <w:rsid w:val="004832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17865">
      <w:bodyDiv w:val="1"/>
      <w:marLeft w:val="0"/>
      <w:marRight w:val="0"/>
      <w:marTop w:val="0"/>
      <w:marBottom w:val="0"/>
      <w:divBdr>
        <w:top w:val="none" w:sz="0" w:space="0" w:color="auto"/>
        <w:left w:val="none" w:sz="0" w:space="0" w:color="auto"/>
        <w:bottom w:val="none" w:sz="0" w:space="0" w:color="auto"/>
        <w:right w:val="none" w:sz="0" w:space="0" w:color="auto"/>
      </w:divBdr>
    </w:div>
    <w:div w:id="6194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cong-nghe-thong-tin/nghi-dinh-43-2011-nd-cp-cung-cap-thong-tin-va-dich-vu-cong-truc-tuyen-125408.aspx" TargetMode="External"/><Relationship Id="rId4" Type="http://schemas.openxmlformats.org/officeDocument/2006/relationships/hyperlink" Target="https://thuvienphapluat.vn/van-ban/Cong-nghe-thong-tin/Nghi-dinh-42-2022-ND-CP-cung-cap-thong-tin-dich-vu-cong-truc-tuyen-tren-moi-truong-mang-5188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2022-11-13T13:43:00Z</dcterms:created>
  <dcterms:modified xsi:type="dcterms:W3CDTF">2022-11-13T13:48:00Z</dcterms:modified>
</cp:coreProperties>
</file>