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21F" w:rsidRPr="008A121F" w:rsidRDefault="008A121F" w:rsidP="008A121F">
      <w:pPr>
        <w:shd w:val="clear" w:color="auto" w:fill="FCFDFE"/>
        <w:spacing w:after="0" w:line="240" w:lineRule="auto"/>
        <w:jc w:val="center"/>
        <w:outlineLvl w:val="0"/>
        <w:rPr>
          <w:rFonts w:asciiTheme="majorHAnsi" w:eastAsia="Times New Roman" w:hAnsiTheme="majorHAnsi" w:cstheme="majorHAnsi"/>
          <w:b/>
          <w:bCs/>
          <w:kern w:val="36"/>
          <w:sz w:val="52"/>
          <w:szCs w:val="52"/>
          <w:lang w:eastAsia="vi-VN"/>
        </w:rPr>
      </w:pPr>
      <w:r w:rsidRPr="008A121F">
        <w:rPr>
          <w:rFonts w:asciiTheme="majorHAnsi" w:eastAsia="Times New Roman" w:hAnsiTheme="majorHAnsi" w:cstheme="majorHAnsi"/>
          <w:b/>
          <w:bCs/>
          <w:kern w:val="36"/>
          <w:sz w:val="52"/>
          <w:szCs w:val="52"/>
          <w:lang w:eastAsia="vi-VN"/>
        </w:rPr>
        <w:t xml:space="preserve">Tài khoản định danh điện tử có thể </w:t>
      </w:r>
    </w:p>
    <w:p w:rsidR="008A121F" w:rsidRPr="008A121F" w:rsidRDefault="008A121F" w:rsidP="008A121F">
      <w:pPr>
        <w:shd w:val="clear" w:color="auto" w:fill="FCFDFE"/>
        <w:spacing w:after="0" w:line="240" w:lineRule="auto"/>
        <w:jc w:val="center"/>
        <w:outlineLvl w:val="0"/>
        <w:rPr>
          <w:rFonts w:asciiTheme="majorHAnsi" w:eastAsia="Times New Roman" w:hAnsiTheme="majorHAnsi" w:cstheme="majorHAnsi"/>
          <w:b/>
          <w:bCs/>
          <w:kern w:val="36"/>
          <w:sz w:val="52"/>
          <w:szCs w:val="52"/>
          <w:lang w:eastAsia="vi-VN"/>
        </w:rPr>
      </w:pPr>
      <w:r w:rsidRPr="008A121F">
        <w:rPr>
          <w:rFonts w:asciiTheme="majorHAnsi" w:eastAsia="Times New Roman" w:hAnsiTheme="majorHAnsi" w:cstheme="majorHAnsi"/>
          <w:b/>
          <w:bCs/>
          <w:kern w:val="36"/>
          <w:sz w:val="52"/>
          <w:szCs w:val="52"/>
          <w:lang w:eastAsia="vi-VN"/>
        </w:rPr>
        <w:t>thế những giấy tờ nào?</w:t>
      </w:r>
    </w:p>
    <w:p w:rsidR="008A121F" w:rsidRPr="008A121F" w:rsidRDefault="008A121F" w:rsidP="008A121F">
      <w:pPr>
        <w:shd w:val="clear" w:color="auto" w:fill="FCFDFE"/>
        <w:spacing w:after="150" w:line="240" w:lineRule="auto"/>
        <w:jc w:val="both"/>
        <w:rPr>
          <w:rFonts w:asciiTheme="majorHAnsi" w:eastAsia="Times New Roman" w:hAnsiTheme="majorHAnsi" w:cstheme="majorHAnsi"/>
          <w:sz w:val="28"/>
          <w:szCs w:val="28"/>
          <w:lang w:eastAsia="vi-VN"/>
        </w:rPr>
      </w:pPr>
    </w:p>
    <w:p w:rsidR="008A121F" w:rsidRPr="008A121F" w:rsidRDefault="008A121F" w:rsidP="008A121F">
      <w:pPr>
        <w:shd w:val="clear" w:color="auto" w:fill="FCFDFE"/>
        <w:spacing w:line="240" w:lineRule="auto"/>
        <w:ind w:firstLine="720"/>
        <w:jc w:val="both"/>
        <w:rPr>
          <w:rFonts w:asciiTheme="majorHAnsi" w:eastAsia="Times New Roman" w:hAnsiTheme="majorHAnsi" w:cstheme="majorHAnsi"/>
          <w:b/>
          <w:bCs/>
          <w:sz w:val="28"/>
          <w:szCs w:val="28"/>
          <w:lang w:eastAsia="vi-VN"/>
        </w:rPr>
      </w:pPr>
      <w:r w:rsidRPr="008A121F">
        <w:rPr>
          <w:rFonts w:asciiTheme="majorHAnsi" w:eastAsia="Times New Roman" w:hAnsiTheme="majorHAnsi" w:cstheme="majorHAnsi"/>
          <w:b/>
          <w:bCs/>
          <w:sz w:val="28"/>
          <w:szCs w:val="28"/>
          <w:lang w:eastAsia="vi-VN"/>
        </w:rPr>
        <w:t>Nghị định 59 quy định về danh tính điện tử, </w:t>
      </w:r>
      <w:hyperlink r:id="rId4" w:tgtFrame="_blank" w:tooltip="định danh điện tử" w:history="1">
        <w:r w:rsidRPr="008A121F">
          <w:rPr>
            <w:rFonts w:asciiTheme="majorHAnsi" w:eastAsia="Times New Roman" w:hAnsiTheme="majorHAnsi" w:cstheme="majorHAnsi"/>
            <w:b/>
            <w:bCs/>
            <w:sz w:val="28"/>
            <w:szCs w:val="28"/>
            <w:lang w:eastAsia="vi-VN"/>
          </w:rPr>
          <w:t>định danh điện tử</w:t>
        </w:r>
      </w:hyperlink>
      <w:r w:rsidRPr="008A121F">
        <w:rPr>
          <w:rFonts w:asciiTheme="majorHAnsi" w:eastAsia="Times New Roman" w:hAnsiTheme="majorHAnsi" w:cstheme="majorHAnsi"/>
          <w:b/>
          <w:bCs/>
          <w:sz w:val="28"/>
          <w:szCs w:val="28"/>
          <w:lang w:eastAsia="vi-VN"/>
        </w:rPr>
        <w:t>, xác thực điện tử và quyền, nghĩa vụ các bên sử dụng dịch vụ xác thực điện tử chính thức có hiệu lực từ 20.10. Tài khoản định danh điện tử có thể thay thế một số giấy tờ.</w:t>
      </w:r>
    </w:p>
    <w:p w:rsidR="008A121F" w:rsidRPr="008A121F" w:rsidRDefault="008A121F" w:rsidP="008A121F">
      <w:pPr>
        <w:shd w:val="clear" w:color="auto" w:fill="FCFDFE"/>
        <w:spacing w:after="100" w:afterAutospacing="1" w:line="240" w:lineRule="auto"/>
        <w:ind w:firstLine="720"/>
        <w:jc w:val="both"/>
        <w:rPr>
          <w:rFonts w:asciiTheme="majorHAnsi" w:eastAsia="Times New Roman" w:hAnsiTheme="majorHAnsi" w:cstheme="majorHAnsi"/>
          <w:sz w:val="28"/>
          <w:szCs w:val="28"/>
          <w:lang w:eastAsia="vi-VN"/>
        </w:rPr>
      </w:pPr>
      <w:r w:rsidRPr="008A121F">
        <w:rPr>
          <w:rFonts w:asciiTheme="majorHAnsi" w:eastAsia="Times New Roman" w:hAnsiTheme="majorHAnsi" w:cstheme="majorHAnsi"/>
          <w:sz w:val="28"/>
          <w:szCs w:val="28"/>
          <w:lang w:eastAsia="vi-VN"/>
        </w:rPr>
        <w:t>Theo Bộ Công an, tài khoản định danh điện tử có thể được hiểu là phương thức quản lý thông tin Căn cước công dân (CCCD) hay toàn bộ giấy tờ tùy thân trên môi trường mạng. Mục đích nhằm thực hiện các dịch vụ công mà không cần phải xác minh lại thông tin cá nhân của người đó.</w:t>
      </w:r>
    </w:p>
    <w:p w:rsidR="008A121F" w:rsidRPr="008A121F" w:rsidRDefault="008A121F" w:rsidP="008A121F">
      <w:pPr>
        <w:pStyle w:val="NormalWeb"/>
        <w:shd w:val="clear" w:color="auto" w:fill="FCFDFE"/>
        <w:spacing w:before="0" w:beforeAutospacing="0"/>
        <w:ind w:firstLine="720"/>
        <w:jc w:val="both"/>
        <w:rPr>
          <w:rFonts w:asciiTheme="majorHAnsi" w:hAnsiTheme="majorHAnsi" w:cstheme="majorHAnsi"/>
          <w:sz w:val="28"/>
          <w:szCs w:val="28"/>
        </w:rPr>
      </w:pPr>
      <w:r w:rsidRPr="008A121F">
        <w:rPr>
          <w:rFonts w:asciiTheme="majorHAnsi" w:hAnsiTheme="majorHAnsi" w:cstheme="majorHAnsi"/>
          <w:sz w:val="28"/>
          <w:szCs w:val="28"/>
        </w:rPr>
        <w:t>Một số thông tin trên tài khoản định danh điện tử có thể được sử dụng như thông tin CCCD. Dùng thay thế CCCD gắn chip, công dân sử dụng khi thực hiện một số thủ tục hành chính mà không cần xuất trình CCCD.</w:t>
      </w:r>
    </w:p>
    <w:p w:rsidR="008A121F" w:rsidRPr="008A121F" w:rsidRDefault="008A121F" w:rsidP="008A121F">
      <w:pPr>
        <w:pStyle w:val="NormalWeb"/>
        <w:shd w:val="clear" w:color="auto" w:fill="FCFDFE"/>
        <w:spacing w:before="0" w:beforeAutospacing="0"/>
        <w:ind w:firstLine="720"/>
        <w:jc w:val="both"/>
        <w:rPr>
          <w:rFonts w:asciiTheme="majorHAnsi" w:hAnsiTheme="majorHAnsi" w:cstheme="majorHAnsi"/>
          <w:sz w:val="28"/>
          <w:szCs w:val="28"/>
        </w:rPr>
      </w:pPr>
      <w:r w:rsidRPr="008A121F">
        <w:rPr>
          <w:rFonts w:asciiTheme="majorHAnsi" w:hAnsiTheme="majorHAnsi" w:cstheme="majorHAnsi"/>
          <w:sz w:val="28"/>
          <w:szCs w:val="28"/>
        </w:rPr>
        <w:t>Thông tin hiển thị của thẻ BHYT trên ứng dụng VNeID (định danh công dân trên môi trường kỹ thuật số) được xác thực và truy xuất từ cơ sở dữ liệu BHYT Việt Nam, sẽ phục vụ cơ quan chức năng, công dân sử dụng khi khám chữa bệnh và thanh toán bảo hiểm mà không cần trình thẻ BHYT truyền thống.</w:t>
      </w:r>
    </w:p>
    <w:p w:rsidR="008A121F" w:rsidRPr="008A121F" w:rsidRDefault="008A121F" w:rsidP="008A121F">
      <w:pPr>
        <w:pStyle w:val="NormalWeb"/>
        <w:shd w:val="clear" w:color="auto" w:fill="FCFDFE"/>
        <w:spacing w:before="0" w:beforeAutospacing="0"/>
        <w:ind w:firstLine="720"/>
        <w:jc w:val="both"/>
        <w:rPr>
          <w:rFonts w:asciiTheme="majorHAnsi" w:hAnsiTheme="majorHAnsi" w:cstheme="majorHAnsi"/>
          <w:sz w:val="28"/>
          <w:szCs w:val="28"/>
        </w:rPr>
      </w:pPr>
      <w:r w:rsidRPr="008A121F">
        <w:rPr>
          <w:rFonts w:asciiTheme="majorHAnsi" w:hAnsiTheme="majorHAnsi" w:cstheme="majorHAnsi"/>
          <w:sz w:val="28"/>
          <w:szCs w:val="28"/>
        </w:rPr>
        <w:t>Các thông tin hiển thị các hạng GPLX, đăng ký xe trên VNeID được liên thông, xác thực với cơ sở dữ liệu về giao thông vận tải. Do đó, người dân và cơ quan chức năng có thể sử dụng khi thực hiện các thủ tục liên quan đến công tác kiểm tra, kiểm soát, xử lý vi phạm về giao thông đường bộ.</w:t>
      </w:r>
    </w:p>
    <w:p w:rsidR="008A121F" w:rsidRPr="008A121F" w:rsidRDefault="008A121F" w:rsidP="008A121F">
      <w:pPr>
        <w:pStyle w:val="NormalWeb"/>
        <w:shd w:val="clear" w:color="auto" w:fill="FCFDFE"/>
        <w:spacing w:before="0" w:beforeAutospacing="0"/>
        <w:ind w:firstLine="720"/>
        <w:jc w:val="both"/>
        <w:rPr>
          <w:rFonts w:asciiTheme="majorHAnsi" w:hAnsiTheme="majorHAnsi" w:cstheme="majorHAnsi"/>
          <w:sz w:val="28"/>
          <w:szCs w:val="28"/>
        </w:rPr>
      </w:pPr>
      <w:bookmarkStart w:id="0" w:name="_GoBack"/>
      <w:bookmarkEnd w:id="0"/>
      <w:r w:rsidRPr="008A121F">
        <w:rPr>
          <w:rFonts w:asciiTheme="majorHAnsi" w:hAnsiTheme="majorHAnsi" w:cstheme="majorHAnsi"/>
          <w:sz w:val="28"/>
          <w:szCs w:val="28"/>
        </w:rPr>
        <w:t>Ngoài ra, người dân có thể sử dụng tài khoản định danh để thông tin về người phụ thuộc, người giám hộ; khai báo lưu trú mọi lúc mọi nơi, không cần phải liên hệ qua cơ quan công an; cũng có thể tố giác tội phạm với cơ quan công an một cách bảo mật, an toàn mà không lộ, lọt thông tin.</w:t>
      </w:r>
    </w:p>
    <w:p w:rsidR="00C80304" w:rsidRPr="008A121F" w:rsidRDefault="00C80304" w:rsidP="008A121F">
      <w:pPr>
        <w:jc w:val="both"/>
        <w:rPr>
          <w:rFonts w:asciiTheme="majorHAnsi" w:hAnsiTheme="majorHAnsi" w:cstheme="majorHAnsi"/>
          <w:sz w:val="28"/>
          <w:szCs w:val="28"/>
        </w:rPr>
      </w:pPr>
    </w:p>
    <w:sectPr w:rsidR="00C80304" w:rsidRPr="008A12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D2"/>
    <w:rsid w:val="001200D2"/>
    <w:rsid w:val="008A121F"/>
    <w:rsid w:val="00C803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47D6F-497B-45EE-9AD3-A0952040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12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121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1Char">
    <w:name w:val="Heading 1 Char"/>
    <w:basedOn w:val="DefaultParagraphFont"/>
    <w:link w:val="Heading1"/>
    <w:uiPriority w:val="9"/>
    <w:rsid w:val="008A121F"/>
    <w:rPr>
      <w:rFonts w:ascii="Times New Roman" w:eastAsia="Times New Roman" w:hAnsi="Times New Roman" w:cs="Times New Roman"/>
      <w:b/>
      <w:bCs/>
      <w:kern w:val="36"/>
      <w:sz w:val="48"/>
      <w:szCs w:val="48"/>
      <w:lang w:eastAsia="vi-VN"/>
    </w:rPr>
  </w:style>
  <w:style w:type="character" w:customStyle="1" w:styleId="authors">
    <w:name w:val="authors"/>
    <w:basedOn w:val="DefaultParagraphFont"/>
    <w:rsid w:val="008A121F"/>
  </w:style>
  <w:style w:type="character" w:customStyle="1" w:styleId="time">
    <w:name w:val="time"/>
    <w:basedOn w:val="DefaultParagraphFont"/>
    <w:rsid w:val="008A121F"/>
  </w:style>
  <w:style w:type="character" w:styleId="Hyperlink">
    <w:name w:val="Hyperlink"/>
    <w:basedOn w:val="DefaultParagraphFont"/>
    <w:uiPriority w:val="99"/>
    <w:semiHidden/>
    <w:unhideWhenUsed/>
    <w:rsid w:val="008A12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901545">
      <w:bodyDiv w:val="1"/>
      <w:marLeft w:val="0"/>
      <w:marRight w:val="0"/>
      <w:marTop w:val="0"/>
      <w:marBottom w:val="0"/>
      <w:divBdr>
        <w:top w:val="none" w:sz="0" w:space="0" w:color="auto"/>
        <w:left w:val="none" w:sz="0" w:space="0" w:color="auto"/>
        <w:bottom w:val="none" w:sz="0" w:space="0" w:color="auto"/>
        <w:right w:val="none" w:sz="0" w:space="0" w:color="auto"/>
      </w:divBdr>
    </w:div>
    <w:div w:id="1317344686">
      <w:bodyDiv w:val="1"/>
      <w:marLeft w:val="0"/>
      <w:marRight w:val="0"/>
      <w:marTop w:val="0"/>
      <w:marBottom w:val="0"/>
      <w:divBdr>
        <w:top w:val="none" w:sz="0" w:space="0" w:color="auto"/>
        <w:left w:val="none" w:sz="0" w:space="0" w:color="auto"/>
        <w:bottom w:val="none" w:sz="0" w:space="0" w:color="auto"/>
        <w:right w:val="none" w:sz="0" w:space="0" w:color="auto"/>
      </w:divBdr>
      <w:divsChild>
        <w:div w:id="1054699579">
          <w:marLeft w:val="0"/>
          <w:marRight w:val="0"/>
          <w:marTop w:val="0"/>
          <w:marBottom w:val="0"/>
          <w:divBdr>
            <w:top w:val="none" w:sz="0" w:space="0" w:color="auto"/>
            <w:left w:val="none" w:sz="0" w:space="0" w:color="auto"/>
            <w:bottom w:val="none" w:sz="0" w:space="0" w:color="auto"/>
            <w:right w:val="none" w:sz="0" w:space="0" w:color="auto"/>
          </w:divBdr>
        </w:div>
        <w:div w:id="1644771127">
          <w:marLeft w:val="0"/>
          <w:marRight w:val="0"/>
          <w:marTop w:val="0"/>
          <w:marBottom w:val="0"/>
          <w:divBdr>
            <w:top w:val="none" w:sz="0" w:space="0" w:color="auto"/>
            <w:left w:val="none" w:sz="0" w:space="0" w:color="auto"/>
            <w:bottom w:val="none" w:sz="0" w:space="0" w:color="auto"/>
            <w:right w:val="none" w:sz="0" w:space="0" w:color="auto"/>
          </w:divBdr>
          <w:divsChild>
            <w:div w:id="631129466">
              <w:marLeft w:val="0"/>
              <w:marRight w:val="0"/>
              <w:marTop w:val="0"/>
              <w:marBottom w:val="0"/>
              <w:divBdr>
                <w:top w:val="none" w:sz="0" w:space="0" w:color="auto"/>
                <w:left w:val="none" w:sz="0" w:space="0" w:color="auto"/>
                <w:bottom w:val="none" w:sz="0" w:space="0" w:color="auto"/>
                <w:right w:val="none" w:sz="0" w:space="0" w:color="auto"/>
              </w:divBdr>
            </w:div>
            <w:div w:id="1999772915">
              <w:marLeft w:val="0"/>
              <w:marRight w:val="0"/>
              <w:marTop w:val="0"/>
              <w:marBottom w:val="150"/>
              <w:divBdr>
                <w:top w:val="none" w:sz="0" w:space="0" w:color="auto"/>
                <w:left w:val="none" w:sz="0" w:space="0" w:color="auto"/>
                <w:bottom w:val="none" w:sz="0" w:space="0" w:color="auto"/>
                <w:right w:val="none" w:sz="0" w:space="0" w:color="auto"/>
              </w:divBdr>
            </w:div>
            <w:div w:id="712340607">
              <w:marLeft w:val="0"/>
              <w:marRight w:val="0"/>
              <w:marTop w:val="0"/>
              <w:marBottom w:val="375"/>
              <w:divBdr>
                <w:top w:val="none" w:sz="0" w:space="0" w:color="auto"/>
                <w:left w:val="none" w:sz="0" w:space="0" w:color="auto"/>
                <w:bottom w:val="none" w:sz="0" w:space="0" w:color="auto"/>
                <w:right w:val="none" w:sz="0" w:space="0" w:color="auto"/>
              </w:divBdr>
            </w:div>
            <w:div w:id="11726483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odong.vn/video/tai-khoan-dinh-danh-dien-tu-chua-the-thay-the-cccd-o-cac-ngan-hang-1107850.l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2022-11-09T15:24:00Z</dcterms:created>
  <dcterms:modified xsi:type="dcterms:W3CDTF">2022-11-09T15:28:00Z</dcterms:modified>
</cp:coreProperties>
</file>